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D556" w14:textId="77777777" w:rsidR="00AC419F" w:rsidRPr="00FA020A" w:rsidRDefault="00AC419F" w:rsidP="00AC419F">
      <w:pPr>
        <w:widowControl w:val="0"/>
        <w:autoSpaceDE w:val="0"/>
        <w:autoSpaceDN w:val="0"/>
        <w:adjustRightInd w:val="0"/>
        <w:spacing w:line="340" w:lineRule="atLeast"/>
        <w:rPr>
          <w:rFonts w:ascii="Garamond" w:hAnsi="Garamond" w:cs="Garamond"/>
          <w:bCs/>
          <w:color w:val="000000"/>
        </w:rPr>
      </w:pPr>
      <w:r w:rsidRPr="00FA020A">
        <w:rPr>
          <w:rFonts w:ascii="Garamond" w:hAnsi="Garamond" w:cs="Garamond"/>
          <w:bCs/>
          <w:color w:val="000000"/>
        </w:rPr>
        <w:t>Mr. Gorham</w:t>
      </w:r>
      <w:r w:rsidRPr="00FA020A">
        <w:rPr>
          <w:rFonts w:ascii="Garamond" w:hAnsi="Garamond" w:cs="Garamond"/>
          <w:bCs/>
          <w:color w:val="000000"/>
        </w:rPr>
        <w:tab/>
      </w:r>
      <w:r w:rsidRPr="00FA020A">
        <w:rPr>
          <w:rFonts w:ascii="Garamond" w:hAnsi="Garamond" w:cs="Garamond"/>
          <w:bCs/>
          <w:color w:val="000000"/>
        </w:rPr>
        <w:tab/>
      </w:r>
      <w:r w:rsidRPr="00FA020A">
        <w:rPr>
          <w:rFonts w:ascii="Garamond" w:hAnsi="Garamond" w:cs="Garamond"/>
          <w:bCs/>
          <w:color w:val="000000"/>
        </w:rPr>
        <w:tab/>
      </w:r>
      <w:r w:rsidRPr="00FA020A">
        <w:rPr>
          <w:rFonts w:ascii="Garamond" w:hAnsi="Garamond" w:cs="Garamond"/>
          <w:bCs/>
          <w:color w:val="000000"/>
        </w:rPr>
        <w:tab/>
      </w:r>
      <w:r w:rsidRPr="00FA020A">
        <w:rPr>
          <w:rFonts w:ascii="Garamond" w:hAnsi="Garamond" w:cs="Garamond"/>
          <w:bCs/>
          <w:color w:val="000000"/>
        </w:rPr>
        <w:tab/>
        <w:t>Name: ___________________________</w:t>
      </w:r>
    </w:p>
    <w:p w14:paraId="7BBEED99" w14:textId="77777777" w:rsidR="00AC419F" w:rsidRPr="00FA020A" w:rsidRDefault="00AC419F" w:rsidP="00AC419F">
      <w:pPr>
        <w:widowControl w:val="0"/>
        <w:autoSpaceDE w:val="0"/>
        <w:autoSpaceDN w:val="0"/>
        <w:adjustRightInd w:val="0"/>
        <w:spacing w:line="340" w:lineRule="atLeast"/>
        <w:rPr>
          <w:rFonts w:ascii="Garamond" w:hAnsi="Garamond" w:cs="Garamond"/>
          <w:bCs/>
          <w:color w:val="000000"/>
        </w:rPr>
      </w:pPr>
      <w:r w:rsidRPr="00FA020A">
        <w:rPr>
          <w:rFonts w:ascii="Garamond" w:hAnsi="Garamond" w:cs="Garamond"/>
          <w:bCs/>
          <w:color w:val="000000"/>
        </w:rPr>
        <w:t>Modern American History-Honors</w:t>
      </w:r>
      <w:r w:rsidRPr="00FA020A">
        <w:rPr>
          <w:rFonts w:ascii="Garamond" w:hAnsi="Garamond" w:cs="Garamond"/>
          <w:bCs/>
          <w:color w:val="000000"/>
        </w:rPr>
        <w:tab/>
      </w:r>
      <w:r w:rsidRPr="00FA020A">
        <w:rPr>
          <w:rFonts w:ascii="Garamond" w:hAnsi="Garamond" w:cs="Garamond"/>
          <w:bCs/>
          <w:color w:val="000000"/>
        </w:rPr>
        <w:tab/>
        <w:t>Block: ______</w:t>
      </w:r>
    </w:p>
    <w:p w14:paraId="66AE10F9" w14:textId="77777777" w:rsidR="00AC419F" w:rsidRPr="00FA020A" w:rsidRDefault="00AC419F" w:rsidP="00AC419F">
      <w:pPr>
        <w:widowControl w:val="0"/>
        <w:autoSpaceDE w:val="0"/>
        <w:autoSpaceDN w:val="0"/>
        <w:adjustRightInd w:val="0"/>
        <w:spacing w:line="340" w:lineRule="atLeast"/>
        <w:rPr>
          <w:rFonts w:ascii="Garamond" w:hAnsi="Garamond" w:cs="Garamond"/>
          <w:bCs/>
          <w:color w:val="000000"/>
        </w:rPr>
      </w:pPr>
      <w:r w:rsidRPr="00FA020A">
        <w:rPr>
          <w:rFonts w:ascii="Garamond" w:hAnsi="Garamond" w:cs="Garamond"/>
          <w:bCs/>
          <w:color w:val="000000"/>
        </w:rPr>
        <w:t>Cold War/1950s</w:t>
      </w:r>
    </w:p>
    <w:p w14:paraId="3ECE0D2E" w14:textId="77777777" w:rsidR="00AC419F" w:rsidRPr="00FA020A" w:rsidRDefault="00AC419F" w:rsidP="00AC419F">
      <w:pPr>
        <w:widowControl w:val="0"/>
        <w:autoSpaceDE w:val="0"/>
        <w:autoSpaceDN w:val="0"/>
        <w:adjustRightInd w:val="0"/>
        <w:spacing w:after="240" w:line="340" w:lineRule="atLeast"/>
        <w:rPr>
          <w:rFonts w:ascii="Garamond" w:hAnsi="Garamond" w:cs="Garamond"/>
          <w:b/>
          <w:bCs/>
          <w:color w:val="000000"/>
        </w:rPr>
      </w:pPr>
    </w:p>
    <w:p w14:paraId="38670EE1" w14:textId="1EC95166" w:rsidR="00082C0C" w:rsidRDefault="00E27D8E" w:rsidP="00082C0C">
      <w:pPr>
        <w:widowControl w:val="0"/>
        <w:autoSpaceDE w:val="0"/>
        <w:autoSpaceDN w:val="0"/>
        <w:adjustRightInd w:val="0"/>
        <w:spacing w:after="240" w:line="340" w:lineRule="atLeast"/>
        <w:jc w:val="center"/>
        <w:rPr>
          <w:rFonts w:ascii="Garamond" w:hAnsi="Garamond" w:cs="Garamond"/>
          <w:b/>
          <w:bCs/>
          <w:color w:val="000000"/>
          <w:sz w:val="32"/>
          <w:szCs w:val="32"/>
        </w:rPr>
      </w:pPr>
      <w:r w:rsidRPr="00FA020A">
        <w:rPr>
          <w:rFonts w:ascii="Garamond" w:hAnsi="Garamond" w:cs="Garamond"/>
          <w:b/>
          <w:bCs/>
          <w:color w:val="000000"/>
          <w:sz w:val="32"/>
          <w:szCs w:val="32"/>
        </w:rPr>
        <w:t>Sex, Dating, and Marriage in the Fifties</w:t>
      </w:r>
      <w:r w:rsidR="00C939F4">
        <w:rPr>
          <w:rFonts w:ascii="Garamond" w:hAnsi="Garamond" w:cs="Garamond"/>
          <w:b/>
          <w:bCs/>
          <w:color w:val="000000"/>
          <w:sz w:val="32"/>
          <w:szCs w:val="32"/>
        </w:rPr>
        <w:t xml:space="preserve"> (HW 20 pts.)</w:t>
      </w:r>
      <w:bookmarkStart w:id="0" w:name="_GoBack"/>
      <w:bookmarkEnd w:id="0"/>
    </w:p>
    <w:p w14:paraId="311C353F" w14:textId="77777777" w:rsidR="00082C0C" w:rsidRPr="00FA020A" w:rsidRDefault="00082C0C" w:rsidP="00082C0C">
      <w:pPr>
        <w:widowControl w:val="0"/>
        <w:autoSpaceDE w:val="0"/>
        <w:autoSpaceDN w:val="0"/>
        <w:adjustRightInd w:val="0"/>
        <w:spacing w:after="240" w:line="340" w:lineRule="atLeast"/>
        <w:jc w:val="center"/>
        <w:rPr>
          <w:rFonts w:ascii="Garamond" w:hAnsi="Garamond" w:cs="Garamond"/>
          <w:b/>
          <w:bCs/>
          <w:color w:val="000000"/>
          <w:sz w:val="32"/>
          <w:szCs w:val="32"/>
        </w:rPr>
      </w:pPr>
      <w:r>
        <w:rPr>
          <w:rFonts w:ascii="Garamond" w:hAnsi="Garamond" w:cs="Garamond"/>
          <w:b/>
          <w:bCs/>
          <w:noProof/>
          <w:color w:val="000000"/>
          <w:sz w:val="32"/>
          <w:szCs w:val="32"/>
        </w:rPr>
        <w:drawing>
          <wp:inline distT="0" distB="0" distL="0" distR="0" wp14:anchorId="22337A45" wp14:editId="22D6C5EB">
            <wp:extent cx="1828012" cy="2516926"/>
            <wp:effectExtent l="0" t="0" r="1270" b="0"/>
            <wp:docPr id="4" name="Picture 4" descr="Macintosh HD:private:var:folders:50:14yn83vj54dd11q63kg3xv0mm04lt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0:14yn83vj54dd11q63kg3xv0mm04lt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012" cy="2516926"/>
                    </a:xfrm>
                    <a:prstGeom prst="rect">
                      <a:avLst/>
                    </a:prstGeom>
                    <a:noFill/>
                    <a:ln>
                      <a:noFill/>
                    </a:ln>
                  </pic:spPr>
                </pic:pic>
              </a:graphicData>
            </a:graphic>
          </wp:inline>
        </w:drawing>
      </w:r>
      <w:r>
        <w:rPr>
          <w:rFonts w:ascii="Garamond" w:hAnsi="Garamond" w:cs="Garamond"/>
          <w:b/>
          <w:bCs/>
          <w:noProof/>
          <w:color w:val="000000"/>
          <w:sz w:val="32"/>
          <w:szCs w:val="32"/>
        </w:rPr>
        <w:drawing>
          <wp:inline distT="0" distB="0" distL="0" distR="0" wp14:anchorId="42253363" wp14:editId="283146FD">
            <wp:extent cx="1662443" cy="2522926"/>
            <wp:effectExtent l="0" t="0" r="0" b="0"/>
            <wp:docPr id="5" name="Picture 5" descr="Macintosh HD:private:var:folders:50:14yn83vj54dd11q63kg3xv0mm04lt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0:14yn83vj54dd11q63kg3xv0mm04ltn:T:TemporaryItem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443" cy="2522926"/>
                    </a:xfrm>
                    <a:prstGeom prst="rect">
                      <a:avLst/>
                    </a:prstGeom>
                    <a:noFill/>
                    <a:ln>
                      <a:noFill/>
                    </a:ln>
                  </pic:spPr>
                </pic:pic>
              </a:graphicData>
            </a:graphic>
          </wp:inline>
        </w:drawing>
      </w:r>
      <w:r>
        <w:rPr>
          <w:rFonts w:ascii="Garamond" w:hAnsi="Garamond" w:cs="Garamond"/>
          <w:b/>
          <w:bCs/>
          <w:noProof/>
          <w:color w:val="000000"/>
          <w:sz w:val="32"/>
          <w:szCs w:val="32"/>
        </w:rPr>
        <w:drawing>
          <wp:inline distT="0" distB="0" distL="0" distR="0" wp14:anchorId="057D3294" wp14:editId="5B776D81">
            <wp:extent cx="1707710" cy="2564828"/>
            <wp:effectExtent l="0" t="0" r="0" b="635"/>
            <wp:docPr id="6" name="Picture 6" descr="Macintosh HD:private:var:folders:50:14yn83vj54dd11q63kg3xv0mm04lt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50:14yn83vj54dd11q63kg3xv0mm04ltn:T:TemporaryItem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204" cy="2565570"/>
                    </a:xfrm>
                    <a:prstGeom prst="rect">
                      <a:avLst/>
                    </a:prstGeom>
                    <a:noFill/>
                    <a:ln>
                      <a:noFill/>
                    </a:ln>
                  </pic:spPr>
                </pic:pic>
              </a:graphicData>
            </a:graphic>
          </wp:inline>
        </w:drawing>
      </w:r>
    </w:p>
    <w:p w14:paraId="7F5C6AFD" w14:textId="58D5120B" w:rsidR="007A2921" w:rsidRPr="00FA020A" w:rsidRDefault="00E27D8E" w:rsidP="007A2921">
      <w:pPr>
        <w:widowControl w:val="0"/>
        <w:autoSpaceDE w:val="0"/>
        <w:autoSpaceDN w:val="0"/>
        <w:adjustRightInd w:val="0"/>
        <w:spacing w:after="240" w:line="340" w:lineRule="atLeast"/>
        <w:rPr>
          <w:rFonts w:ascii="Garamond" w:hAnsi="Garamond" w:cs="Garamond"/>
          <w:bCs/>
          <w:color w:val="000000"/>
        </w:rPr>
      </w:pPr>
      <w:r w:rsidRPr="00FA020A">
        <w:rPr>
          <w:rFonts w:ascii="Garamond" w:hAnsi="Garamond" w:cs="Garamond"/>
          <w:b/>
          <w:bCs/>
          <w:color w:val="000000"/>
          <w:sz w:val="32"/>
          <w:szCs w:val="32"/>
        </w:rPr>
        <w:t>Dating Rituals</w:t>
      </w:r>
      <w:r w:rsidRPr="00FA020A">
        <w:rPr>
          <w:rFonts w:ascii="Garamond" w:hAnsi="Garamond" w:cs="Garamond"/>
          <w:bCs/>
          <w:color w:val="000000"/>
        </w:rPr>
        <w:t>. By the end of the 1950s, more than 14 million girls were married by the age of 17!  Stag</w:t>
      </w:r>
      <w:r w:rsidR="00FA020A" w:rsidRPr="00FA020A">
        <w:rPr>
          <w:rFonts w:ascii="Garamond" w:hAnsi="Garamond" w:cs="Garamond"/>
          <w:bCs/>
          <w:color w:val="000000"/>
        </w:rPr>
        <w:t xml:space="preserve">es of romantic relationships: </w:t>
      </w:r>
      <w:r w:rsidRPr="00FA020A">
        <w:rPr>
          <w:rFonts w:ascii="Garamond" w:hAnsi="Garamond" w:cs="Garamond"/>
          <w:bCs/>
          <w:color w:val="000000"/>
        </w:rPr>
        <w:t>Hang out on playground when young -&gt; flirt &amp; talk -&gt; date (start with double dating/blind dates/set-ups and move on to single dat</w:t>
      </w:r>
      <w:r w:rsidR="007A2921" w:rsidRPr="00FA020A">
        <w:rPr>
          <w:rFonts w:ascii="Garamond" w:hAnsi="Garamond" w:cs="Garamond"/>
          <w:bCs/>
          <w:color w:val="000000"/>
        </w:rPr>
        <w:t xml:space="preserve">ing -&gt; going steady -&gt; marriage. </w:t>
      </w:r>
    </w:p>
    <w:p w14:paraId="17817230" w14:textId="77777777" w:rsidR="00E27D8E" w:rsidRPr="00FA020A" w:rsidRDefault="00E27D8E" w:rsidP="007A2921">
      <w:pPr>
        <w:widowControl w:val="0"/>
        <w:autoSpaceDE w:val="0"/>
        <w:autoSpaceDN w:val="0"/>
        <w:adjustRightInd w:val="0"/>
        <w:spacing w:after="240" w:line="340" w:lineRule="atLeast"/>
        <w:rPr>
          <w:rFonts w:ascii="Garamond" w:hAnsi="Garamond" w:cs="Garamond"/>
          <w:b/>
          <w:bCs/>
          <w:color w:val="000000"/>
          <w:sz w:val="32"/>
          <w:szCs w:val="32"/>
        </w:rPr>
      </w:pPr>
      <w:r w:rsidRPr="00FA020A">
        <w:rPr>
          <w:rFonts w:ascii="Garamond" w:hAnsi="Garamond" w:cs="Garamond"/>
          <w:bCs/>
          <w:color w:val="000000"/>
        </w:rPr>
        <w:t>Changes over time in the meaning of “dating” – before the war, going steady meant that you were headed towards marriage. After the war, the term “going steady” was used more loosely and instead had come to mean you were dating exclusively but it was not guaranteed that they had serious thoughts of marriage.</w:t>
      </w:r>
      <w:r w:rsidRPr="00FA020A">
        <w:rPr>
          <w:rFonts w:ascii="Garamond" w:hAnsi="Garamond" w:cs="Garamond"/>
          <w:b/>
          <w:bCs/>
          <w:color w:val="000000"/>
          <w:sz w:val="32"/>
          <w:szCs w:val="32"/>
        </w:rPr>
        <w:t xml:space="preserve">  </w:t>
      </w:r>
    </w:p>
    <w:p w14:paraId="07F7BC7E" w14:textId="77777777" w:rsidR="00082C0C" w:rsidRDefault="00E27D8E" w:rsidP="00082C0C">
      <w:pPr>
        <w:widowControl w:val="0"/>
        <w:autoSpaceDE w:val="0"/>
        <w:autoSpaceDN w:val="0"/>
        <w:adjustRightInd w:val="0"/>
        <w:spacing w:after="240" w:line="340" w:lineRule="atLeast"/>
        <w:rPr>
          <w:rFonts w:ascii="Garamond" w:hAnsi="Garamond" w:cs="Garamond"/>
          <w:b/>
          <w:bCs/>
          <w:color w:val="000000"/>
          <w:sz w:val="32"/>
          <w:szCs w:val="32"/>
        </w:rPr>
      </w:pPr>
      <w:r w:rsidRPr="00FA020A">
        <w:rPr>
          <w:rFonts w:ascii="Garamond" w:hAnsi="Garamond" w:cs="Garamond"/>
          <w:b/>
          <w:bCs/>
          <w:color w:val="000000"/>
          <w:sz w:val="32"/>
          <w:szCs w:val="32"/>
        </w:rPr>
        <w:t xml:space="preserve">The Kinsey Report. </w:t>
      </w:r>
    </w:p>
    <w:p w14:paraId="22E28C27" w14:textId="4606D4E3" w:rsidR="00FA020A" w:rsidRPr="00082C0C" w:rsidRDefault="00E27D8E" w:rsidP="00082C0C">
      <w:pPr>
        <w:widowControl w:val="0"/>
        <w:autoSpaceDE w:val="0"/>
        <w:autoSpaceDN w:val="0"/>
        <w:adjustRightInd w:val="0"/>
        <w:spacing w:after="240" w:line="340" w:lineRule="atLeast"/>
        <w:rPr>
          <w:rFonts w:ascii="Garamond" w:hAnsi="Garamond" w:cs="Garamond"/>
          <w:b/>
          <w:bCs/>
          <w:color w:val="000000"/>
        </w:rPr>
      </w:pPr>
      <w:r w:rsidRPr="00082C0C">
        <w:rPr>
          <w:rFonts w:ascii="Garamond" w:hAnsi="Garamond" w:cs="Garamond"/>
          <w:b/>
          <w:bCs/>
          <w:color w:val="000000"/>
        </w:rPr>
        <w:t>Using your computer and your wits, who was Alfred Kinsey a</w:t>
      </w:r>
      <w:r w:rsidR="00082C0C" w:rsidRPr="00082C0C">
        <w:rPr>
          <w:rFonts w:ascii="Garamond" w:hAnsi="Garamond" w:cs="Garamond"/>
          <w:b/>
          <w:bCs/>
          <w:color w:val="000000"/>
        </w:rPr>
        <w:t>nd what was the “Kinsey Report”?</w:t>
      </w:r>
    </w:p>
    <w:p w14:paraId="68278204" w14:textId="77777777" w:rsidR="00FA020A" w:rsidRDefault="00FA020A" w:rsidP="00E27D8E">
      <w:pPr>
        <w:widowControl w:val="0"/>
        <w:autoSpaceDE w:val="0"/>
        <w:autoSpaceDN w:val="0"/>
        <w:adjustRightInd w:val="0"/>
        <w:spacing w:after="240" w:line="340" w:lineRule="atLeast"/>
        <w:ind w:left="360"/>
        <w:rPr>
          <w:rFonts w:ascii="Garamond" w:hAnsi="Garamond" w:cs="Garamond"/>
          <w:b/>
          <w:bCs/>
          <w:color w:val="000000"/>
        </w:rPr>
      </w:pPr>
    </w:p>
    <w:p w14:paraId="4EB3C917" w14:textId="77777777" w:rsidR="00FA020A" w:rsidRDefault="00FA020A" w:rsidP="00E27D8E">
      <w:pPr>
        <w:widowControl w:val="0"/>
        <w:autoSpaceDE w:val="0"/>
        <w:autoSpaceDN w:val="0"/>
        <w:adjustRightInd w:val="0"/>
        <w:spacing w:after="240" w:line="340" w:lineRule="atLeast"/>
        <w:ind w:left="360"/>
        <w:rPr>
          <w:rFonts w:ascii="Garamond" w:hAnsi="Garamond" w:cs="Garamond"/>
          <w:b/>
          <w:bCs/>
          <w:color w:val="000000"/>
        </w:rPr>
      </w:pPr>
    </w:p>
    <w:p w14:paraId="623657F0" w14:textId="77777777" w:rsidR="00FA020A" w:rsidRPr="00FA020A" w:rsidRDefault="00FA020A" w:rsidP="00E27D8E">
      <w:pPr>
        <w:widowControl w:val="0"/>
        <w:autoSpaceDE w:val="0"/>
        <w:autoSpaceDN w:val="0"/>
        <w:adjustRightInd w:val="0"/>
        <w:spacing w:after="240" w:line="340" w:lineRule="atLeast"/>
        <w:ind w:left="360"/>
        <w:rPr>
          <w:rFonts w:ascii="Garamond" w:hAnsi="Garamond" w:cs="Garamond"/>
          <w:b/>
          <w:bCs/>
          <w:color w:val="000000"/>
        </w:rPr>
      </w:pPr>
    </w:p>
    <w:p w14:paraId="17EEC6EB" w14:textId="77777777" w:rsidR="00E27D8E" w:rsidRPr="00FA020A" w:rsidRDefault="00E27D8E" w:rsidP="00E27D8E">
      <w:pPr>
        <w:widowControl w:val="0"/>
        <w:autoSpaceDE w:val="0"/>
        <w:autoSpaceDN w:val="0"/>
        <w:adjustRightInd w:val="0"/>
        <w:spacing w:after="240" w:line="340" w:lineRule="atLeast"/>
        <w:rPr>
          <w:rFonts w:ascii="Garamond" w:hAnsi="Garamond" w:cs="Garamond"/>
          <w:bCs/>
          <w:color w:val="000000"/>
        </w:rPr>
      </w:pPr>
      <w:r w:rsidRPr="00FA020A">
        <w:rPr>
          <w:rFonts w:ascii="Garamond" w:hAnsi="Garamond" w:cs="Garamond"/>
          <w:b/>
          <w:bCs/>
          <w:color w:val="000000"/>
          <w:sz w:val="32"/>
          <w:szCs w:val="32"/>
        </w:rPr>
        <w:lastRenderedPageBreak/>
        <w:t>The Birth Control Pill</w:t>
      </w:r>
      <w:r w:rsidRPr="00FA020A">
        <w:rPr>
          <w:rFonts w:ascii="Garamond" w:hAnsi="Garamond" w:cs="Garamond"/>
          <w:b/>
          <w:bCs/>
          <w:color w:val="000000"/>
        </w:rPr>
        <w:t xml:space="preserve">. </w:t>
      </w:r>
      <w:r w:rsidRPr="00FA020A">
        <w:rPr>
          <w:rFonts w:ascii="Garamond" w:hAnsi="Garamond" w:cs="Garamond"/>
          <w:bCs/>
          <w:color w:val="000000"/>
        </w:rPr>
        <w:t>Margaret Sanger initially conceived the idea for the birth control pill (as a form of population control  for the poor.) Within 2 years of FDA approval of the pill, 1.2 million women were taking it. Within 5 years of FDA  approval, over 6 million women were taking it. By 1964, the pill had become the most popular form of contraception in the country, used by 1⁄4 of  all couples using contraception.  </w:t>
      </w:r>
    </w:p>
    <w:p w14:paraId="3E51E0CA" w14:textId="77777777" w:rsidR="00E27D8E" w:rsidRPr="00FA020A" w:rsidRDefault="00E27D8E" w:rsidP="00E27D8E">
      <w:pPr>
        <w:widowControl w:val="0"/>
        <w:autoSpaceDE w:val="0"/>
        <w:autoSpaceDN w:val="0"/>
        <w:adjustRightInd w:val="0"/>
        <w:spacing w:after="240" w:line="340" w:lineRule="atLeast"/>
        <w:rPr>
          <w:rFonts w:ascii="Garamond" w:hAnsi="Garamond" w:cs="Garamond"/>
          <w:b/>
          <w:bCs/>
          <w:color w:val="000000"/>
          <w:sz w:val="32"/>
          <w:szCs w:val="32"/>
        </w:rPr>
      </w:pPr>
      <w:r w:rsidRPr="00FA020A">
        <w:rPr>
          <w:rFonts w:ascii="Garamond" w:hAnsi="Garamond" w:cs="Garamond"/>
          <w:b/>
          <w:bCs/>
          <w:color w:val="000000"/>
        </w:rPr>
        <w:t>What do you think was the impact of the pill had on sexual practices and the birth-rate?</w:t>
      </w:r>
      <w:r w:rsidRPr="00FA020A">
        <w:rPr>
          <w:rFonts w:ascii="Garamond" w:hAnsi="Garamond" w:cs="Garamond"/>
          <w:b/>
          <w:bCs/>
          <w:color w:val="000000"/>
          <w:sz w:val="32"/>
          <w:szCs w:val="32"/>
        </w:rPr>
        <w:t xml:space="preserve">  </w:t>
      </w:r>
    </w:p>
    <w:p w14:paraId="59D87132" w14:textId="77777777" w:rsidR="00FA020A" w:rsidRDefault="00FA020A" w:rsidP="00FA020A">
      <w:pPr>
        <w:widowControl w:val="0"/>
        <w:autoSpaceDE w:val="0"/>
        <w:autoSpaceDN w:val="0"/>
        <w:adjustRightInd w:val="0"/>
        <w:spacing w:after="240" w:line="340" w:lineRule="atLeast"/>
        <w:rPr>
          <w:rFonts w:ascii="Garamond" w:hAnsi="Garamond" w:cs="Garamond"/>
          <w:b/>
          <w:bCs/>
          <w:color w:val="000000"/>
          <w:sz w:val="32"/>
          <w:szCs w:val="32"/>
        </w:rPr>
      </w:pPr>
    </w:p>
    <w:p w14:paraId="0C9BD14E" w14:textId="77777777" w:rsidR="00BF4C1D" w:rsidRDefault="00BF4C1D" w:rsidP="00FA020A">
      <w:pPr>
        <w:widowControl w:val="0"/>
        <w:autoSpaceDE w:val="0"/>
        <w:autoSpaceDN w:val="0"/>
        <w:adjustRightInd w:val="0"/>
        <w:spacing w:after="240" w:line="340" w:lineRule="atLeast"/>
        <w:rPr>
          <w:rFonts w:ascii="Garamond" w:hAnsi="Garamond" w:cs="Garamond"/>
          <w:b/>
          <w:bCs/>
          <w:color w:val="000000"/>
          <w:sz w:val="32"/>
          <w:szCs w:val="32"/>
        </w:rPr>
      </w:pPr>
    </w:p>
    <w:p w14:paraId="50B95382" w14:textId="713667C4" w:rsidR="00BF4C1D" w:rsidRPr="00BF4C1D" w:rsidRDefault="00BF4C1D" w:rsidP="00FA020A">
      <w:pPr>
        <w:widowControl w:val="0"/>
        <w:autoSpaceDE w:val="0"/>
        <w:autoSpaceDN w:val="0"/>
        <w:adjustRightInd w:val="0"/>
        <w:spacing w:after="240" w:line="340" w:lineRule="atLeast"/>
        <w:rPr>
          <w:rFonts w:ascii="Garamond" w:hAnsi="Garamond" w:cs="Garamond"/>
          <w:b/>
          <w:bCs/>
          <w:color w:val="000000"/>
        </w:rPr>
      </w:pPr>
      <w:r w:rsidRPr="00BF4C1D">
        <w:rPr>
          <w:rFonts w:ascii="Garamond" w:hAnsi="Garamond" w:cs="Garamond"/>
          <w:b/>
          <w:bCs/>
          <w:color w:val="000000"/>
        </w:rPr>
        <w:t>What was the “Baby Boom” and who are the “Baby Boomers”?</w:t>
      </w:r>
    </w:p>
    <w:p w14:paraId="0F21DB44" w14:textId="77777777" w:rsidR="00082C0C" w:rsidRDefault="00082C0C" w:rsidP="00FA020A">
      <w:pPr>
        <w:widowControl w:val="0"/>
        <w:autoSpaceDE w:val="0"/>
        <w:autoSpaceDN w:val="0"/>
        <w:adjustRightInd w:val="0"/>
        <w:spacing w:after="240" w:line="340" w:lineRule="atLeast"/>
        <w:rPr>
          <w:rFonts w:ascii="Garamond" w:hAnsi="Garamond" w:cs="Garamond"/>
          <w:b/>
          <w:bCs/>
          <w:color w:val="000000"/>
          <w:sz w:val="32"/>
          <w:szCs w:val="32"/>
        </w:rPr>
      </w:pPr>
    </w:p>
    <w:p w14:paraId="583931CE" w14:textId="32E6FBC0" w:rsidR="00FA020A" w:rsidRPr="00FA020A" w:rsidRDefault="00FA020A" w:rsidP="00FA020A">
      <w:pPr>
        <w:widowControl w:val="0"/>
        <w:autoSpaceDE w:val="0"/>
        <w:autoSpaceDN w:val="0"/>
        <w:adjustRightInd w:val="0"/>
        <w:spacing w:after="240" w:line="340" w:lineRule="atLeast"/>
        <w:rPr>
          <w:rFonts w:ascii="Garamond" w:hAnsi="Garamond" w:cs="Garamond"/>
          <w:b/>
          <w:bCs/>
          <w:color w:val="000000"/>
        </w:rPr>
      </w:pPr>
      <w:r w:rsidRPr="00FA020A">
        <w:rPr>
          <w:rFonts w:ascii="Garamond" w:hAnsi="Garamond" w:cs="Garamond"/>
          <w:b/>
          <w:bCs/>
          <w:color w:val="000000"/>
          <w:sz w:val="32"/>
          <w:szCs w:val="32"/>
        </w:rPr>
        <w:t xml:space="preserve">Marilyn Monroe, Hugh Hefner and </w:t>
      </w:r>
      <w:r w:rsidRPr="00BF4C1D">
        <w:rPr>
          <w:rFonts w:ascii="Garamond" w:hAnsi="Garamond" w:cs="Garamond"/>
          <w:b/>
          <w:bCs/>
          <w:i/>
          <w:color w:val="000000"/>
          <w:sz w:val="32"/>
          <w:szCs w:val="32"/>
        </w:rPr>
        <w:t>Playboy</w:t>
      </w:r>
      <w:r w:rsidRPr="00FA020A">
        <w:rPr>
          <w:rFonts w:ascii="Garamond" w:hAnsi="Garamond" w:cs="Garamond"/>
          <w:b/>
          <w:bCs/>
          <w:color w:val="000000"/>
        </w:rPr>
        <w:t xml:space="preserve">. </w:t>
      </w:r>
      <w:r w:rsidRPr="00FA020A">
        <w:rPr>
          <w:rFonts w:ascii="Garamond" w:hAnsi="Garamond" w:cs="Garamond"/>
          <w:bCs/>
          <w:color w:val="000000"/>
        </w:rPr>
        <w:t xml:space="preserve">Marilyn Monroe was made famous by appearance on the first </w:t>
      </w:r>
      <w:r w:rsidRPr="00FA020A">
        <w:rPr>
          <w:rFonts w:ascii="Garamond" w:hAnsi="Garamond" w:cs="Garamond"/>
          <w:bCs/>
          <w:i/>
          <w:color w:val="000000"/>
        </w:rPr>
        <w:t>Playboy</w:t>
      </w:r>
      <w:r w:rsidRPr="00FA020A">
        <w:rPr>
          <w:rFonts w:ascii="Garamond" w:hAnsi="Garamond" w:cs="Garamond"/>
          <w:bCs/>
          <w:color w:val="000000"/>
        </w:rPr>
        <w:t xml:space="preserve"> cover. “We lived in what I then and now viewed as a very repressive, sick society...  And then when I was in college the first Kinsey report came out in 1948, and it was a revelation for me, because it confirmed the hypocrisy for me, the gap between what we said and what we actually did.” The founder of </w:t>
      </w:r>
      <w:r w:rsidRPr="00BF4C1D">
        <w:rPr>
          <w:rFonts w:ascii="Garamond" w:hAnsi="Garamond" w:cs="Garamond"/>
          <w:bCs/>
          <w:i/>
          <w:color w:val="000000"/>
        </w:rPr>
        <w:t>Playboy</w:t>
      </w:r>
      <w:r w:rsidRPr="00FA020A">
        <w:rPr>
          <w:rFonts w:ascii="Garamond" w:hAnsi="Garamond" w:cs="Garamond"/>
          <w:bCs/>
          <w:color w:val="000000"/>
        </w:rPr>
        <w:t xml:space="preserve">, a “men’s magazine,” Hugh Hefner had a goal: he wanted a more open discussion of sex, believed sexuality could be viewed as sophisticated. The message to the American public was sex is natural &amp; should be embraced – don’t be embarrassed, male sexual fantasies are normal. Don’t deny pleasure, pleasure is natural. The target audience was middle-class Americans. </w:t>
      </w:r>
      <w:r w:rsidRPr="00BF4C1D">
        <w:rPr>
          <w:rFonts w:ascii="Garamond" w:hAnsi="Garamond" w:cs="Garamond"/>
          <w:bCs/>
          <w:i/>
          <w:color w:val="000000"/>
        </w:rPr>
        <w:t xml:space="preserve">Playboy </w:t>
      </w:r>
      <w:r w:rsidRPr="00FA020A">
        <w:rPr>
          <w:rFonts w:ascii="Garamond" w:hAnsi="Garamond" w:cs="Garamond"/>
          <w:bCs/>
          <w:color w:val="000000"/>
        </w:rPr>
        <w:t xml:space="preserve">was part of a larger, more sophisticated post-war lifestyle – advice on buying, ordering, wine, language, </w:t>
      </w:r>
      <w:r w:rsidR="00082C0C" w:rsidRPr="00FA020A">
        <w:rPr>
          <w:rFonts w:ascii="Garamond" w:hAnsi="Garamond" w:cs="Garamond"/>
          <w:bCs/>
          <w:color w:val="000000"/>
        </w:rPr>
        <w:t>and etiquette</w:t>
      </w:r>
      <w:r w:rsidRPr="00FA020A">
        <w:rPr>
          <w:rFonts w:ascii="Garamond" w:hAnsi="Garamond" w:cs="Garamond"/>
          <w:bCs/>
          <w:color w:val="000000"/>
        </w:rPr>
        <w:t xml:space="preserve">. By 1954, </w:t>
      </w:r>
      <w:r w:rsidRPr="00BF4C1D">
        <w:rPr>
          <w:rFonts w:ascii="Garamond" w:hAnsi="Garamond" w:cs="Garamond"/>
          <w:bCs/>
          <w:i/>
          <w:color w:val="000000"/>
        </w:rPr>
        <w:t>Playboy</w:t>
      </w:r>
      <w:r w:rsidRPr="00FA020A">
        <w:rPr>
          <w:rFonts w:ascii="Garamond" w:hAnsi="Garamond" w:cs="Garamond"/>
          <w:bCs/>
          <w:color w:val="000000"/>
        </w:rPr>
        <w:t xml:space="preserve"> had 100,000 subscribers.  </w:t>
      </w:r>
    </w:p>
    <w:p w14:paraId="419E8B43" w14:textId="77777777" w:rsidR="00FA020A" w:rsidRDefault="00FA020A" w:rsidP="00FA020A">
      <w:pPr>
        <w:widowControl w:val="0"/>
        <w:autoSpaceDE w:val="0"/>
        <w:autoSpaceDN w:val="0"/>
        <w:adjustRightInd w:val="0"/>
        <w:spacing w:after="240" w:line="340" w:lineRule="atLeast"/>
        <w:rPr>
          <w:rFonts w:ascii="Garamond" w:hAnsi="Garamond" w:cs="Garamond"/>
          <w:b/>
          <w:bCs/>
          <w:color w:val="000000"/>
        </w:rPr>
      </w:pPr>
    </w:p>
    <w:p w14:paraId="25388BAC" w14:textId="77777777" w:rsidR="00FA020A" w:rsidRPr="00FA020A" w:rsidRDefault="00FA020A" w:rsidP="00FA020A">
      <w:pPr>
        <w:widowControl w:val="0"/>
        <w:autoSpaceDE w:val="0"/>
        <w:autoSpaceDN w:val="0"/>
        <w:adjustRightInd w:val="0"/>
        <w:spacing w:after="240" w:line="340" w:lineRule="atLeast"/>
        <w:rPr>
          <w:rFonts w:ascii="Garamond" w:hAnsi="Garamond" w:cs="Garamond"/>
          <w:b/>
          <w:bCs/>
          <w:color w:val="000000"/>
          <w:sz w:val="32"/>
          <w:szCs w:val="32"/>
        </w:rPr>
      </w:pPr>
      <w:r w:rsidRPr="00FA020A">
        <w:rPr>
          <w:rFonts w:ascii="Garamond" w:hAnsi="Garamond" w:cs="Garamond"/>
          <w:b/>
          <w:bCs/>
          <w:color w:val="000000"/>
        </w:rPr>
        <w:t>In what ways did both Marilyn Monroe and Hugh Hefner carry on Alfred Kinsey’s legacy?</w:t>
      </w:r>
      <w:r w:rsidRPr="00FA020A">
        <w:rPr>
          <w:rFonts w:ascii="Garamond" w:hAnsi="Garamond" w:cs="Garamond"/>
          <w:b/>
          <w:bCs/>
          <w:color w:val="000000"/>
          <w:sz w:val="32"/>
          <w:szCs w:val="32"/>
        </w:rPr>
        <w:t xml:space="preserve">  </w:t>
      </w:r>
    </w:p>
    <w:p w14:paraId="43A43555" w14:textId="4B632E03" w:rsidR="00E27D8E" w:rsidRPr="00FA020A" w:rsidRDefault="00E27D8E" w:rsidP="00226B2C">
      <w:pPr>
        <w:widowControl w:val="0"/>
        <w:autoSpaceDE w:val="0"/>
        <w:autoSpaceDN w:val="0"/>
        <w:adjustRightInd w:val="0"/>
        <w:spacing w:after="240" w:line="340" w:lineRule="atLeast"/>
        <w:rPr>
          <w:rFonts w:ascii="Garamond" w:hAnsi="Garamond" w:cs="Garamond"/>
          <w:b/>
          <w:bCs/>
          <w:color w:val="000000"/>
          <w:sz w:val="32"/>
          <w:szCs w:val="32"/>
        </w:rPr>
      </w:pPr>
    </w:p>
    <w:p w14:paraId="12A2050F" w14:textId="77777777" w:rsidR="00FA020A" w:rsidRPr="00FA020A" w:rsidRDefault="00FA020A" w:rsidP="00226B2C">
      <w:pPr>
        <w:widowControl w:val="0"/>
        <w:autoSpaceDE w:val="0"/>
        <w:autoSpaceDN w:val="0"/>
        <w:adjustRightInd w:val="0"/>
        <w:spacing w:after="240" w:line="340" w:lineRule="atLeast"/>
        <w:rPr>
          <w:rFonts w:ascii="Garamond" w:hAnsi="Garamond" w:cs="Garamond"/>
          <w:b/>
          <w:bCs/>
          <w:color w:val="000000"/>
          <w:sz w:val="32"/>
          <w:szCs w:val="32"/>
        </w:rPr>
      </w:pPr>
    </w:p>
    <w:p w14:paraId="6CA8CD8D" w14:textId="77777777" w:rsidR="00FA020A" w:rsidRPr="00FA020A" w:rsidRDefault="00FA020A" w:rsidP="00226B2C">
      <w:pPr>
        <w:widowControl w:val="0"/>
        <w:autoSpaceDE w:val="0"/>
        <w:autoSpaceDN w:val="0"/>
        <w:adjustRightInd w:val="0"/>
        <w:spacing w:after="240" w:line="340" w:lineRule="atLeast"/>
        <w:rPr>
          <w:rFonts w:ascii="Garamond" w:hAnsi="Garamond" w:cs="Garamond"/>
          <w:b/>
          <w:bCs/>
          <w:color w:val="000000"/>
          <w:sz w:val="32"/>
          <w:szCs w:val="32"/>
        </w:rPr>
      </w:pPr>
    </w:p>
    <w:p w14:paraId="727E6C8E" w14:textId="77777777" w:rsidR="00BF4C1D" w:rsidRDefault="00BF4C1D" w:rsidP="00AC419F">
      <w:pPr>
        <w:widowControl w:val="0"/>
        <w:autoSpaceDE w:val="0"/>
        <w:autoSpaceDN w:val="0"/>
        <w:adjustRightInd w:val="0"/>
        <w:spacing w:after="240" w:line="340" w:lineRule="atLeast"/>
        <w:rPr>
          <w:rFonts w:ascii="Garamond" w:hAnsi="Garamond" w:cs="Garamond"/>
          <w:b/>
          <w:bCs/>
          <w:color w:val="000000"/>
          <w:sz w:val="32"/>
          <w:szCs w:val="32"/>
        </w:rPr>
      </w:pPr>
    </w:p>
    <w:p w14:paraId="2136C5FC" w14:textId="74AF0621" w:rsidR="00AC419F" w:rsidRPr="00FA020A" w:rsidRDefault="00FA020A" w:rsidP="00AC419F">
      <w:pPr>
        <w:widowControl w:val="0"/>
        <w:autoSpaceDE w:val="0"/>
        <w:autoSpaceDN w:val="0"/>
        <w:adjustRightInd w:val="0"/>
        <w:spacing w:after="240" w:line="340" w:lineRule="atLeast"/>
        <w:rPr>
          <w:rFonts w:ascii="Garamond" w:hAnsi="Garamond" w:cs="Times"/>
          <w:color w:val="000000"/>
        </w:rPr>
      </w:pPr>
      <w:r w:rsidRPr="00FA020A">
        <w:rPr>
          <w:rFonts w:ascii="Garamond" w:hAnsi="Garamond" w:cs="Garamond"/>
          <w:b/>
          <w:bCs/>
          <w:color w:val="000000"/>
          <w:sz w:val="32"/>
          <w:szCs w:val="32"/>
        </w:rPr>
        <w:lastRenderedPageBreak/>
        <w:t xml:space="preserve">The Feminine </w:t>
      </w:r>
      <w:r w:rsidR="00082C0C" w:rsidRPr="00FA020A">
        <w:rPr>
          <w:rFonts w:ascii="Garamond" w:hAnsi="Garamond" w:cs="Garamond"/>
          <w:b/>
          <w:bCs/>
          <w:color w:val="000000"/>
          <w:sz w:val="32"/>
          <w:szCs w:val="32"/>
        </w:rPr>
        <w:t>Mystique</w:t>
      </w:r>
      <w:r w:rsidRPr="00FA020A">
        <w:rPr>
          <w:rFonts w:ascii="Garamond" w:hAnsi="Garamond" w:cs="Garamond"/>
          <w:b/>
          <w:bCs/>
          <w:color w:val="000000"/>
          <w:sz w:val="32"/>
          <w:szCs w:val="32"/>
        </w:rPr>
        <w:t xml:space="preserve">. </w:t>
      </w:r>
      <w:r w:rsidR="00AC419F" w:rsidRPr="00FA020A">
        <w:rPr>
          <w:rFonts w:ascii="Garamond" w:hAnsi="Garamond" w:cs="Garamond"/>
          <w:b/>
          <w:bCs/>
          <w:color w:val="000000"/>
        </w:rPr>
        <w:t xml:space="preserve">Excerpts from </w:t>
      </w:r>
      <w:r w:rsidR="00AC419F" w:rsidRPr="00FA020A">
        <w:rPr>
          <w:rFonts w:ascii="Garamond" w:hAnsi="Garamond" w:cs="Garamond"/>
          <w:i/>
          <w:iCs/>
          <w:color w:val="000000"/>
        </w:rPr>
        <w:t xml:space="preserve">The Feminine Mystique </w:t>
      </w:r>
      <w:r w:rsidR="00AC419F" w:rsidRPr="00FA020A">
        <w:rPr>
          <w:rFonts w:ascii="Garamond" w:hAnsi="Garamond" w:cs="Garamond"/>
          <w:b/>
          <w:bCs/>
          <w:color w:val="000000"/>
        </w:rPr>
        <w:t>by Betty Friedan</w:t>
      </w:r>
      <w:r w:rsidR="00BF4C1D">
        <w:rPr>
          <w:rStyle w:val="FootnoteReference"/>
          <w:rFonts w:ascii="Garamond" w:hAnsi="Garamond" w:cs="Garamond"/>
          <w:b/>
          <w:bCs/>
          <w:color w:val="000000"/>
        </w:rPr>
        <w:footnoteReference w:id="1"/>
      </w:r>
      <w:r w:rsidR="00AC419F" w:rsidRPr="00FA020A">
        <w:rPr>
          <w:rFonts w:ascii="Garamond" w:hAnsi="Garamond" w:cs="Garamond"/>
          <w:b/>
          <w:bCs/>
          <w:color w:val="000000"/>
        </w:rPr>
        <w:t xml:space="preserve"> Chapter One: “The Problem That Has No Name” </w:t>
      </w:r>
    </w:p>
    <w:p w14:paraId="4D5615CF" w14:textId="77777777" w:rsidR="00AC419F" w:rsidRPr="00FA020A" w:rsidRDefault="00AC419F" w:rsidP="00AC419F">
      <w:pPr>
        <w:widowControl w:val="0"/>
        <w:autoSpaceDE w:val="0"/>
        <w:autoSpaceDN w:val="0"/>
        <w:adjustRightInd w:val="0"/>
        <w:spacing w:after="240" w:line="340" w:lineRule="atLeast"/>
        <w:rPr>
          <w:rFonts w:ascii="Garamond" w:hAnsi="Garamond" w:cs="Times"/>
          <w:color w:val="000000"/>
        </w:rPr>
      </w:pPr>
      <w:r w:rsidRPr="00FA020A">
        <w:rPr>
          <w:rFonts w:ascii="Garamond" w:hAnsi="Garamond" w:cs="Garamond"/>
          <w:color w:val="000000"/>
        </w:rPr>
        <w:t xml:space="preserve">The problem lay buried, unspoken, for many years in the minds of American women. It was a strange stirring, a sense of dissatisfaction, a yearning that women suffered in the middle of the twentieth century in the United States. Each suburban wife struggled with it alone. As she made the beds, shopped for groceries, matched slipcover material, ate peanut butter sandwiches with her children, chauffeured Cub Scouts and Brownies, lay beside her husband at night--she was afraid to ask even of herself the silent question--"Is this all?" </w:t>
      </w:r>
    </w:p>
    <w:p w14:paraId="7A8F880D" w14:textId="77777777" w:rsidR="00AC419F" w:rsidRPr="00FA020A" w:rsidRDefault="00AC419F" w:rsidP="00AC419F">
      <w:pPr>
        <w:widowControl w:val="0"/>
        <w:autoSpaceDE w:val="0"/>
        <w:autoSpaceDN w:val="0"/>
        <w:adjustRightInd w:val="0"/>
        <w:spacing w:after="240" w:line="340" w:lineRule="atLeast"/>
        <w:rPr>
          <w:rFonts w:ascii="Garamond" w:hAnsi="Garamond" w:cs="Times"/>
          <w:color w:val="000000"/>
        </w:rPr>
      </w:pPr>
      <w:r w:rsidRPr="00FA020A">
        <w:rPr>
          <w:rFonts w:ascii="Garamond" w:hAnsi="Garamond" w:cs="Garamond"/>
          <w:color w:val="000000"/>
        </w:rPr>
        <w:t xml:space="preserve">For over fifteen years there was no word of this yearning in the millions of words written about women, for women, in all the columns, books and articles by experts telling women their role was to seek fulfillment as wives and mothers... Experts told them how to catch a man and keep him, how to breastfeed children and handle their toilet training, how to cope with sibling rivalry and adolescent rebellion; how to buy a dishwasher, bake bread, cook gourmet snails, and build a swimming pool with their own hands; how to dress, look, and act more feminine and make marriage more exciting; how to keep their husbands from dying young and their sons from growing into delinquents. They were taught to pity the neurotic, unfeminine, unhappy women who wanted to be poets or physicists or presidents. They learned that truly feminine women do not want careers, higher education, political rights--the independence and the opportunities that the old-fashioned feminists fought for. Some women, in their forties and fifties, still remembered painfully giving up those dreams, but most of the younger women no longer even thought about them... All they had to do was devote their lives from earliest girlhood to finding a husband and bearing children. ... </w:t>
      </w:r>
    </w:p>
    <w:p w14:paraId="52EBB91A" w14:textId="36E8F358" w:rsidR="00AC419F" w:rsidRPr="00082C0C" w:rsidRDefault="00AC419F" w:rsidP="00AC419F">
      <w:pPr>
        <w:widowControl w:val="0"/>
        <w:autoSpaceDE w:val="0"/>
        <w:autoSpaceDN w:val="0"/>
        <w:adjustRightInd w:val="0"/>
        <w:spacing w:after="240" w:line="340" w:lineRule="atLeast"/>
        <w:rPr>
          <w:rFonts w:ascii="Garamond" w:hAnsi="Garamond" w:cs="Garamond"/>
          <w:color w:val="000000"/>
        </w:rPr>
      </w:pPr>
      <w:r w:rsidRPr="00FA020A">
        <w:rPr>
          <w:rFonts w:ascii="Garamond" w:hAnsi="Garamond" w:cs="Garamond"/>
          <w:color w:val="000000"/>
        </w:rPr>
        <w:t xml:space="preserve">The suburban housewife--she was the dream image of the young American women and the envy, it was said, of women all over the world. The American housewife--freed by science and labor-saving appliances from the drudgery, the dangers of childbirth and the illnesses of her grandmother. She was healthy, beautiful, educated, concerned only about her husband, her children, her home. She had found true feminine fulfillment. ...she had everything that women ever dreamed of. </w:t>
      </w:r>
    </w:p>
    <w:p w14:paraId="7B598757" w14:textId="615134AD" w:rsidR="00AC419F" w:rsidRPr="00C939F4" w:rsidRDefault="00AC419F" w:rsidP="00AC419F">
      <w:pPr>
        <w:pStyle w:val="ListParagraph"/>
        <w:widowControl w:val="0"/>
        <w:numPr>
          <w:ilvl w:val="0"/>
          <w:numId w:val="2"/>
        </w:numPr>
        <w:autoSpaceDE w:val="0"/>
        <w:autoSpaceDN w:val="0"/>
        <w:adjustRightInd w:val="0"/>
        <w:spacing w:after="240" w:line="340" w:lineRule="atLeast"/>
        <w:rPr>
          <w:rFonts w:ascii="Garamond" w:hAnsi="Garamond" w:cs="Garamond"/>
          <w:b/>
          <w:bCs/>
        </w:rPr>
      </w:pPr>
      <w:r w:rsidRPr="00FA020A">
        <w:rPr>
          <w:rFonts w:ascii="Garamond" w:hAnsi="Garamond" w:cs="Garamond"/>
          <w:b/>
          <w:bCs/>
        </w:rPr>
        <w:t xml:space="preserve">What messages were mid-century American women given about their role in society? What were they told to care about? (LIST) </w:t>
      </w:r>
    </w:p>
    <w:p w14:paraId="50797376" w14:textId="77777777" w:rsidR="00AC419F" w:rsidRPr="00FA020A" w:rsidRDefault="00AC419F" w:rsidP="00AC419F">
      <w:pPr>
        <w:widowControl w:val="0"/>
        <w:autoSpaceDE w:val="0"/>
        <w:autoSpaceDN w:val="0"/>
        <w:adjustRightInd w:val="0"/>
        <w:spacing w:after="240" w:line="340" w:lineRule="atLeast"/>
        <w:rPr>
          <w:rFonts w:ascii="Garamond" w:hAnsi="Garamond" w:cs="Times"/>
        </w:rPr>
      </w:pPr>
    </w:p>
    <w:p w14:paraId="5E4F6489" w14:textId="77777777" w:rsidR="00AC419F" w:rsidRPr="00FA020A" w:rsidRDefault="00AC419F" w:rsidP="00AC419F">
      <w:pPr>
        <w:pStyle w:val="ListParagraph"/>
        <w:widowControl w:val="0"/>
        <w:numPr>
          <w:ilvl w:val="0"/>
          <w:numId w:val="2"/>
        </w:numPr>
        <w:autoSpaceDE w:val="0"/>
        <w:autoSpaceDN w:val="0"/>
        <w:adjustRightInd w:val="0"/>
        <w:spacing w:after="240" w:line="340" w:lineRule="atLeast"/>
        <w:rPr>
          <w:rFonts w:ascii="Garamond" w:hAnsi="Garamond" w:cs="Garamond"/>
          <w:b/>
          <w:bCs/>
        </w:rPr>
      </w:pPr>
      <w:r w:rsidRPr="00FA020A">
        <w:rPr>
          <w:rFonts w:ascii="Garamond" w:hAnsi="Garamond" w:cs="Garamond"/>
          <w:b/>
          <w:bCs/>
        </w:rPr>
        <w:lastRenderedPageBreak/>
        <w:t xml:space="preserve">How were they told to view working women? </w:t>
      </w:r>
    </w:p>
    <w:p w14:paraId="26D0C07A"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3174C098"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670D4A81"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03F0150D"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2C645390"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1FE68BDD"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6A905AE0" w14:textId="77777777" w:rsidR="00AC419F" w:rsidRPr="00FA020A" w:rsidRDefault="00AC419F" w:rsidP="00AC419F">
      <w:pPr>
        <w:pStyle w:val="ListParagraph"/>
        <w:widowControl w:val="0"/>
        <w:autoSpaceDE w:val="0"/>
        <w:autoSpaceDN w:val="0"/>
        <w:adjustRightInd w:val="0"/>
        <w:spacing w:after="240" w:line="340" w:lineRule="atLeast"/>
        <w:rPr>
          <w:rFonts w:ascii="Garamond" w:hAnsi="Garamond" w:cs="Garamond"/>
          <w:b/>
          <w:bCs/>
        </w:rPr>
      </w:pPr>
    </w:p>
    <w:p w14:paraId="3EFB290E" w14:textId="77777777" w:rsidR="00AC419F" w:rsidRDefault="00AC419F" w:rsidP="00AC419F">
      <w:pPr>
        <w:pStyle w:val="ListParagraph"/>
        <w:widowControl w:val="0"/>
        <w:numPr>
          <w:ilvl w:val="0"/>
          <w:numId w:val="2"/>
        </w:numPr>
        <w:autoSpaceDE w:val="0"/>
        <w:autoSpaceDN w:val="0"/>
        <w:adjustRightInd w:val="0"/>
        <w:spacing w:after="240" w:line="340" w:lineRule="atLeast"/>
        <w:rPr>
          <w:rFonts w:ascii="Garamond" w:hAnsi="Garamond" w:cs="Times"/>
          <w:b/>
        </w:rPr>
      </w:pPr>
      <w:r w:rsidRPr="00FA020A">
        <w:rPr>
          <w:rFonts w:ascii="Garamond" w:hAnsi="Garamond" w:cs="Times"/>
          <w:b/>
        </w:rPr>
        <w:t>What do you think is the perspective of this writer, Friedan, on middle-class suburban womanhood? Is she content with it? Opposed to it? Give reasons for your response.</w:t>
      </w:r>
    </w:p>
    <w:p w14:paraId="30A17BC3"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04F3631B"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082DA74D"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5A77FA0E"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47C0D70F"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4C072A79"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49F53D7F" w14:textId="77777777" w:rsidR="00B95B61" w:rsidRDefault="00B95B61" w:rsidP="00B95B61">
      <w:pPr>
        <w:widowControl w:val="0"/>
        <w:autoSpaceDE w:val="0"/>
        <w:autoSpaceDN w:val="0"/>
        <w:adjustRightInd w:val="0"/>
        <w:spacing w:after="240" w:line="340" w:lineRule="atLeast"/>
        <w:rPr>
          <w:rFonts w:ascii="Garamond" w:hAnsi="Garamond" w:cs="Times"/>
          <w:b/>
        </w:rPr>
      </w:pPr>
    </w:p>
    <w:p w14:paraId="541C067B" w14:textId="530EC91B" w:rsidR="00B95B61" w:rsidRDefault="00BF4C1D" w:rsidP="00B95B61">
      <w:pPr>
        <w:widowControl w:val="0"/>
        <w:autoSpaceDE w:val="0"/>
        <w:autoSpaceDN w:val="0"/>
        <w:adjustRightInd w:val="0"/>
        <w:spacing w:after="240" w:line="340" w:lineRule="atLeast"/>
        <w:rPr>
          <w:rFonts w:ascii="Garamond" w:hAnsi="Garamond" w:cs="Times"/>
          <w:b/>
        </w:rPr>
      </w:pPr>
      <w:r>
        <w:rPr>
          <w:rFonts w:ascii="Garamond" w:hAnsi="Garamond" w:cs="Times"/>
          <w:b/>
        </w:rPr>
        <w:t xml:space="preserve">NOTE: </w:t>
      </w:r>
      <w:r w:rsidR="00C939F4">
        <w:rPr>
          <w:rFonts w:ascii="Garamond" w:hAnsi="Garamond" w:cs="Times"/>
          <w:b/>
        </w:rPr>
        <w:t>The following terms, people, concepts will be o</w:t>
      </w:r>
      <w:r>
        <w:rPr>
          <w:rFonts w:ascii="Garamond" w:hAnsi="Garamond" w:cs="Times"/>
          <w:b/>
        </w:rPr>
        <w:t xml:space="preserve">n Cold War/1950s Quiz &amp; Final Exam: Kinsey Report, Birth Control Pill, Baby Boom(ers), &amp; The Feminine Mystique. </w:t>
      </w:r>
    </w:p>
    <w:p w14:paraId="526578C5" w14:textId="77777777" w:rsidR="00B95B61" w:rsidRPr="00B95B61" w:rsidRDefault="00B95B61" w:rsidP="00B95B61">
      <w:pPr>
        <w:widowControl w:val="0"/>
        <w:autoSpaceDE w:val="0"/>
        <w:autoSpaceDN w:val="0"/>
        <w:adjustRightInd w:val="0"/>
        <w:spacing w:after="240" w:line="340" w:lineRule="atLeast"/>
        <w:rPr>
          <w:rFonts w:ascii="Garamond" w:hAnsi="Garamond" w:cs="Times"/>
          <w:b/>
        </w:rPr>
      </w:pPr>
    </w:p>
    <w:p w14:paraId="4462C438" w14:textId="4A081428" w:rsidR="009B16CC" w:rsidRPr="00FA020A" w:rsidRDefault="00B95B61" w:rsidP="00B95B61">
      <w:pPr>
        <w:jc w:val="center"/>
        <w:rPr>
          <w:rFonts w:ascii="Garamond" w:hAnsi="Garamond"/>
        </w:rPr>
      </w:pPr>
      <w:r>
        <w:rPr>
          <w:rFonts w:ascii="Garamond" w:hAnsi="Garamond"/>
          <w:noProof/>
        </w:rPr>
        <w:drawing>
          <wp:inline distT="0" distB="0" distL="0" distR="0" wp14:anchorId="24A8641D" wp14:editId="7199B429">
            <wp:extent cx="1652257" cy="1652257"/>
            <wp:effectExtent l="0" t="0" r="0" b="0"/>
            <wp:docPr id="1" name="Picture 1" descr="Macintosh HD:private:var:folders:50:14yn83vj54dd11q63kg3xv0mm04lt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0:14yn83vj54dd11q63kg3xv0mm04ltn:T:TemporaryIte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2257" cy="1652257"/>
                    </a:xfrm>
                    <a:prstGeom prst="rect">
                      <a:avLst/>
                    </a:prstGeom>
                    <a:noFill/>
                    <a:ln>
                      <a:noFill/>
                    </a:ln>
                  </pic:spPr>
                </pic:pic>
              </a:graphicData>
            </a:graphic>
          </wp:inline>
        </w:drawing>
      </w:r>
    </w:p>
    <w:sectPr w:rsidR="009B16CC" w:rsidRPr="00FA020A" w:rsidSect="00E27D8E">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42F4" w14:textId="77777777" w:rsidR="00BF4C1D" w:rsidRDefault="00BF4C1D" w:rsidP="00226B2C">
      <w:r>
        <w:separator/>
      </w:r>
    </w:p>
  </w:endnote>
  <w:endnote w:type="continuationSeparator" w:id="0">
    <w:p w14:paraId="7001B0EA" w14:textId="77777777" w:rsidR="00BF4C1D" w:rsidRDefault="00BF4C1D" w:rsidP="0022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8AE75" w14:textId="77777777" w:rsidR="00BF4C1D" w:rsidRDefault="00BF4C1D" w:rsidP="0022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02CEF" w14:textId="77777777" w:rsidR="00BF4C1D" w:rsidRDefault="00BF4C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E202" w14:textId="77777777" w:rsidR="00BF4C1D" w:rsidRDefault="00BF4C1D" w:rsidP="0022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F4">
      <w:rPr>
        <w:rStyle w:val="PageNumber"/>
        <w:noProof/>
      </w:rPr>
      <w:t>1</w:t>
    </w:r>
    <w:r>
      <w:rPr>
        <w:rStyle w:val="PageNumber"/>
      </w:rPr>
      <w:fldChar w:fldCharType="end"/>
    </w:r>
  </w:p>
  <w:p w14:paraId="188BEEFB" w14:textId="77777777" w:rsidR="00BF4C1D" w:rsidRDefault="00BF4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65C7" w14:textId="77777777" w:rsidR="00BF4C1D" w:rsidRDefault="00BF4C1D" w:rsidP="00226B2C">
      <w:r>
        <w:separator/>
      </w:r>
    </w:p>
  </w:footnote>
  <w:footnote w:type="continuationSeparator" w:id="0">
    <w:p w14:paraId="09D71ED1" w14:textId="77777777" w:rsidR="00BF4C1D" w:rsidRDefault="00BF4C1D" w:rsidP="00226B2C">
      <w:r>
        <w:continuationSeparator/>
      </w:r>
    </w:p>
  </w:footnote>
  <w:footnote w:id="1">
    <w:p w14:paraId="798B16BF" w14:textId="0A27F4C6" w:rsidR="00BF4C1D" w:rsidRPr="00C939F4" w:rsidRDefault="00BF4C1D">
      <w:pPr>
        <w:pStyle w:val="FootnoteText"/>
        <w:rPr>
          <w:rFonts w:ascii="Garamond" w:hAnsi="Garamond"/>
        </w:rPr>
      </w:pPr>
      <w:r w:rsidRPr="00C939F4">
        <w:rPr>
          <w:rStyle w:val="FootnoteReference"/>
          <w:rFonts w:ascii="Garamond" w:hAnsi="Garamond"/>
        </w:rPr>
        <w:footnoteRef/>
      </w:r>
      <w:r w:rsidRPr="00C939F4">
        <w:rPr>
          <w:rFonts w:ascii="Garamond" w:hAnsi="Garamond"/>
        </w:rPr>
        <w:t xml:space="preserve"> Published in 1963, </w:t>
      </w:r>
      <w:r w:rsidRPr="00C939F4">
        <w:rPr>
          <w:rFonts w:ascii="Garamond" w:hAnsi="Garamond"/>
          <w:b/>
          <w:i/>
        </w:rPr>
        <w:t>The Feminine Mystique</w:t>
      </w:r>
      <w:r w:rsidRPr="00C939F4">
        <w:rPr>
          <w:rFonts w:ascii="Garamond" w:hAnsi="Garamond"/>
        </w:rPr>
        <w:t xml:space="preserve"> sparked the second wave of feminism. Betty Friedan interviewed classmates from Smith College about their lives in the 1950s and then made conclusions in her seminal work.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lowerLetter"/>
      <w:lvlText w:val="%1."/>
      <w:lvlJc w:val="left"/>
      <w:pPr>
        <w:ind w:left="720" w:hanging="360"/>
      </w:pPr>
    </w:lvl>
    <w:lvl w:ilvl="1" w:tplc="0000006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E507A"/>
    <w:multiLevelType w:val="hybridMultilevel"/>
    <w:tmpl w:val="D412670C"/>
    <w:lvl w:ilvl="0" w:tplc="F7F0632A">
      <w:start w:val="1"/>
      <w:numFmt w:val="decimal"/>
      <w:lvlText w:val="%1."/>
      <w:lvlJc w:val="left"/>
      <w:pPr>
        <w:ind w:left="720" w:hanging="360"/>
      </w:pPr>
      <w:rPr>
        <w:rFonts w:ascii="Times" w:hAnsi="Times" w:cs="Time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7001F"/>
    <w:multiLevelType w:val="hybridMultilevel"/>
    <w:tmpl w:val="2FE0F3A6"/>
    <w:lvl w:ilvl="0" w:tplc="F370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9F"/>
    <w:rsid w:val="00082C0C"/>
    <w:rsid w:val="00226B2C"/>
    <w:rsid w:val="007A2921"/>
    <w:rsid w:val="009B16CC"/>
    <w:rsid w:val="00AC419F"/>
    <w:rsid w:val="00B95B61"/>
    <w:rsid w:val="00BF4C1D"/>
    <w:rsid w:val="00C939F4"/>
    <w:rsid w:val="00E27D8E"/>
    <w:rsid w:val="00E548B2"/>
    <w:rsid w:val="00FA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9F"/>
    <w:pPr>
      <w:ind w:left="720"/>
      <w:contextualSpacing/>
    </w:pPr>
  </w:style>
  <w:style w:type="paragraph" w:styleId="Footer">
    <w:name w:val="footer"/>
    <w:basedOn w:val="Normal"/>
    <w:link w:val="FooterChar"/>
    <w:uiPriority w:val="99"/>
    <w:unhideWhenUsed/>
    <w:rsid w:val="00226B2C"/>
    <w:pPr>
      <w:tabs>
        <w:tab w:val="center" w:pos="4320"/>
        <w:tab w:val="right" w:pos="8640"/>
      </w:tabs>
    </w:pPr>
  </w:style>
  <w:style w:type="character" w:customStyle="1" w:styleId="FooterChar">
    <w:name w:val="Footer Char"/>
    <w:basedOn w:val="DefaultParagraphFont"/>
    <w:link w:val="Footer"/>
    <w:uiPriority w:val="99"/>
    <w:rsid w:val="00226B2C"/>
  </w:style>
  <w:style w:type="character" w:styleId="PageNumber">
    <w:name w:val="page number"/>
    <w:basedOn w:val="DefaultParagraphFont"/>
    <w:uiPriority w:val="99"/>
    <w:semiHidden/>
    <w:unhideWhenUsed/>
    <w:rsid w:val="00226B2C"/>
  </w:style>
  <w:style w:type="paragraph" w:styleId="BalloonText">
    <w:name w:val="Balloon Text"/>
    <w:basedOn w:val="Normal"/>
    <w:link w:val="BalloonTextChar"/>
    <w:uiPriority w:val="99"/>
    <w:semiHidden/>
    <w:unhideWhenUsed/>
    <w:rsid w:val="00FA0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20A"/>
    <w:rPr>
      <w:rFonts w:ascii="Lucida Grande" w:hAnsi="Lucida Grande" w:cs="Lucida Grande"/>
      <w:sz w:val="18"/>
      <w:szCs w:val="18"/>
    </w:rPr>
  </w:style>
  <w:style w:type="paragraph" w:styleId="FootnoteText">
    <w:name w:val="footnote text"/>
    <w:basedOn w:val="Normal"/>
    <w:link w:val="FootnoteTextChar"/>
    <w:uiPriority w:val="99"/>
    <w:unhideWhenUsed/>
    <w:rsid w:val="00BF4C1D"/>
  </w:style>
  <w:style w:type="character" w:customStyle="1" w:styleId="FootnoteTextChar">
    <w:name w:val="Footnote Text Char"/>
    <w:basedOn w:val="DefaultParagraphFont"/>
    <w:link w:val="FootnoteText"/>
    <w:uiPriority w:val="99"/>
    <w:rsid w:val="00BF4C1D"/>
  </w:style>
  <w:style w:type="character" w:styleId="FootnoteReference">
    <w:name w:val="footnote reference"/>
    <w:basedOn w:val="DefaultParagraphFont"/>
    <w:uiPriority w:val="99"/>
    <w:unhideWhenUsed/>
    <w:rsid w:val="00BF4C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9F"/>
    <w:pPr>
      <w:ind w:left="720"/>
      <w:contextualSpacing/>
    </w:pPr>
  </w:style>
  <w:style w:type="paragraph" w:styleId="Footer">
    <w:name w:val="footer"/>
    <w:basedOn w:val="Normal"/>
    <w:link w:val="FooterChar"/>
    <w:uiPriority w:val="99"/>
    <w:unhideWhenUsed/>
    <w:rsid w:val="00226B2C"/>
    <w:pPr>
      <w:tabs>
        <w:tab w:val="center" w:pos="4320"/>
        <w:tab w:val="right" w:pos="8640"/>
      </w:tabs>
    </w:pPr>
  </w:style>
  <w:style w:type="character" w:customStyle="1" w:styleId="FooterChar">
    <w:name w:val="Footer Char"/>
    <w:basedOn w:val="DefaultParagraphFont"/>
    <w:link w:val="Footer"/>
    <w:uiPriority w:val="99"/>
    <w:rsid w:val="00226B2C"/>
  </w:style>
  <w:style w:type="character" w:styleId="PageNumber">
    <w:name w:val="page number"/>
    <w:basedOn w:val="DefaultParagraphFont"/>
    <w:uiPriority w:val="99"/>
    <w:semiHidden/>
    <w:unhideWhenUsed/>
    <w:rsid w:val="00226B2C"/>
  </w:style>
  <w:style w:type="paragraph" w:styleId="BalloonText">
    <w:name w:val="Balloon Text"/>
    <w:basedOn w:val="Normal"/>
    <w:link w:val="BalloonTextChar"/>
    <w:uiPriority w:val="99"/>
    <w:semiHidden/>
    <w:unhideWhenUsed/>
    <w:rsid w:val="00FA0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20A"/>
    <w:rPr>
      <w:rFonts w:ascii="Lucida Grande" w:hAnsi="Lucida Grande" w:cs="Lucida Grande"/>
      <w:sz w:val="18"/>
      <w:szCs w:val="18"/>
    </w:rPr>
  </w:style>
  <w:style w:type="paragraph" w:styleId="FootnoteText">
    <w:name w:val="footnote text"/>
    <w:basedOn w:val="Normal"/>
    <w:link w:val="FootnoteTextChar"/>
    <w:uiPriority w:val="99"/>
    <w:unhideWhenUsed/>
    <w:rsid w:val="00BF4C1D"/>
  </w:style>
  <w:style w:type="character" w:customStyle="1" w:styleId="FootnoteTextChar">
    <w:name w:val="Footnote Text Char"/>
    <w:basedOn w:val="DefaultParagraphFont"/>
    <w:link w:val="FootnoteText"/>
    <w:uiPriority w:val="99"/>
    <w:rsid w:val="00BF4C1D"/>
  </w:style>
  <w:style w:type="character" w:styleId="FootnoteReference">
    <w:name w:val="footnote reference"/>
    <w:basedOn w:val="DefaultParagraphFont"/>
    <w:uiPriority w:val="99"/>
    <w:unhideWhenUsed/>
    <w:rsid w:val="00BF4C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808</Words>
  <Characters>4612</Characters>
  <Application>Microsoft Macintosh Word</Application>
  <DocSecurity>0</DocSecurity>
  <Lines>38</Lines>
  <Paragraphs>10</Paragraphs>
  <ScaleCrop>false</ScaleCrop>
  <Company>Westford Academy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6</cp:revision>
  <cp:lastPrinted>2019-04-02T12:14:00Z</cp:lastPrinted>
  <dcterms:created xsi:type="dcterms:W3CDTF">2019-03-29T12:59:00Z</dcterms:created>
  <dcterms:modified xsi:type="dcterms:W3CDTF">2019-04-02T12:15:00Z</dcterms:modified>
</cp:coreProperties>
</file>